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36" w:rsidRPr="00421F36" w:rsidRDefault="00421F36" w:rsidP="00421F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after="120" w:line="360" w:lineRule="auto"/>
        <w:ind w:left="220" w:right="80"/>
        <w:rPr>
          <w:rFonts w:ascii="Arial" w:eastAsia="Arial" w:hAnsi="Arial" w:cs="Arial"/>
          <w:b/>
          <w:sz w:val="24"/>
          <w:szCs w:val="24"/>
          <w:lang w:eastAsia="pt-BR"/>
        </w:rPr>
      </w:pPr>
      <w:bookmarkStart w:id="0" w:name="_GoBack"/>
      <w:r w:rsidRPr="00421F36">
        <w:rPr>
          <w:rFonts w:ascii="Arial" w:eastAsia="Arial" w:hAnsi="Arial" w:cs="Arial"/>
          <w:b/>
          <w:sz w:val="24"/>
          <w:szCs w:val="24"/>
          <w:lang w:eastAsia="pt-BR"/>
        </w:rPr>
        <w:t xml:space="preserve">                                                 A</w:t>
      </w:r>
      <w:r w:rsidRPr="00421F3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NEXO I </w:t>
      </w:r>
    </w:p>
    <w:p w:rsidR="00421F36" w:rsidRPr="00421F36" w:rsidRDefault="00421F36" w:rsidP="00421F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after="120" w:line="360" w:lineRule="auto"/>
        <w:ind w:left="220" w:right="8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421F36">
        <w:rPr>
          <w:rFonts w:ascii="Arial" w:eastAsia="Arial" w:hAnsi="Arial" w:cs="Arial"/>
          <w:b/>
          <w:sz w:val="24"/>
          <w:szCs w:val="24"/>
          <w:lang w:eastAsia="pt-BR"/>
        </w:rPr>
        <w:t>EDITAL DE MULTILINGUAGENS - LEI ALDIR BLANC PARÁ</w:t>
      </w:r>
      <w:r w:rsidRPr="00421F3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421F36" w:rsidRPr="00421F36" w:rsidRDefault="00421F36" w:rsidP="00421F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after="120" w:line="360" w:lineRule="auto"/>
        <w:ind w:left="220" w:right="8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421F36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DISTRIBUIÇÃO DE PRÊMIOS PELAS REGIÕES DE INTEGRAÇÃO DO PARÁ</w:t>
      </w:r>
    </w:p>
    <w:p w:rsidR="00421F36" w:rsidRPr="00421F36" w:rsidRDefault="00421F36" w:rsidP="00421F36">
      <w:pPr>
        <w:widowControl w:val="0"/>
        <w:spacing w:before="40" w:after="120" w:line="360" w:lineRule="auto"/>
        <w:ind w:left="220" w:right="8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tbl>
      <w:tblPr>
        <w:tblW w:w="97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8"/>
        <w:gridCol w:w="1814"/>
        <w:gridCol w:w="2021"/>
        <w:gridCol w:w="1608"/>
        <w:gridCol w:w="1770"/>
      </w:tblGrid>
      <w:tr w:rsidR="00421F36" w:rsidRPr="00421F36" w:rsidTr="0022393C">
        <w:trPr>
          <w:trHeight w:val="1040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Interiorização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Unitário (R$)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Total (R$)</w:t>
            </w:r>
          </w:p>
        </w:tc>
      </w:tr>
      <w:tr w:rsidR="00421F36" w:rsidRPr="00421F36" w:rsidTr="0022393C">
        <w:trPr>
          <w:trHeight w:val="590"/>
        </w:trPr>
        <w:tc>
          <w:tcPr>
            <w:tcW w:w="253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-100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sz w:val="24"/>
                <w:szCs w:val="24"/>
                <w:lang w:eastAsia="pt-BR"/>
              </w:rPr>
              <w:t>Prêmio “MULTILINGUAGENS”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sz w:val="24"/>
                <w:szCs w:val="24"/>
                <w:lang w:eastAsia="pt-BR"/>
              </w:rPr>
              <w:t>R.I. Guajará:  39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right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sz w:val="24"/>
                <w:szCs w:val="24"/>
                <w:lang w:eastAsia="pt-BR"/>
              </w:rPr>
              <w:t>30.000,00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right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sz w:val="24"/>
                <w:szCs w:val="24"/>
                <w:lang w:eastAsia="pt-BR"/>
              </w:rPr>
              <w:t>3.900.000,00</w:t>
            </w:r>
          </w:p>
        </w:tc>
      </w:tr>
      <w:tr w:rsidR="00421F36" w:rsidRPr="00421F36" w:rsidTr="0022393C">
        <w:trPr>
          <w:trHeight w:val="590"/>
        </w:trPr>
        <w:tc>
          <w:tcPr>
            <w:tcW w:w="2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-10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Demais R.I:   91  </w:t>
            </w:r>
          </w:p>
        </w:tc>
        <w:tc>
          <w:tcPr>
            <w:tcW w:w="16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right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</w:tc>
      </w:tr>
      <w:tr w:rsidR="00421F36" w:rsidRPr="00421F36" w:rsidTr="0022393C">
        <w:trPr>
          <w:trHeight w:val="695"/>
        </w:trPr>
        <w:tc>
          <w:tcPr>
            <w:tcW w:w="798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F36" w:rsidRPr="00421F36" w:rsidRDefault="00421F36" w:rsidP="00421F36">
            <w:pPr>
              <w:widowControl w:val="0"/>
              <w:spacing w:after="0" w:line="240" w:lineRule="auto"/>
              <w:ind w:left="-40" w:right="80"/>
              <w:jc w:val="right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21F36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3.900.000,00</w:t>
            </w:r>
          </w:p>
        </w:tc>
      </w:tr>
    </w:tbl>
    <w:p w:rsidR="00421F36" w:rsidRPr="00421F36" w:rsidRDefault="00421F36" w:rsidP="00421F36">
      <w:pPr>
        <w:widowControl w:val="0"/>
        <w:spacing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421F36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421F36" w:rsidRPr="00421F36" w:rsidRDefault="00421F36" w:rsidP="00421F36">
      <w:pPr>
        <w:widowControl w:val="0"/>
        <w:spacing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421F36">
        <w:rPr>
          <w:rFonts w:ascii="Arial" w:eastAsia="Arial" w:hAnsi="Arial" w:cs="Arial"/>
          <w:sz w:val="24"/>
          <w:szCs w:val="24"/>
          <w:lang w:eastAsia="pt-BR"/>
        </w:rPr>
        <w:t>Obs.: Administrativamente o estado do Pará se divide em 12 Regiões de Integração: Guajará, Araguaia, Baixo-Amazonas, Guamá, Carajás, Lago de Tucuruí, Marajó, Rio Caeté, Rio Capim, Tapajós, Xingu, Tocantins.</w:t>
      </w:r>
    </w:p>
    <w:bookmarkEnd w:id="0"/>
    <w:p w:rsidR="00421F36" w:rsidRPr="00421F36" w:rsidRDefault="00421F36" w:rsidP="00421F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0" w:right="-30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1249D4" w:rsidRDefault="001249D4"/>
    <w:sectPr w:rsidR="001249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15" w:rsidRDefault="00B55915" w:rsidP="00421F36">
      <w:pPr>
        <w:spacing w:after="0" w:line="240" w:lineRule="auto"/>
      </w:pPr>
      <w:r>
        <w:separator/>
      </w:r>
    </w:p>
  </w:endnote>
  <w:endnote w:type="continuationSeparator" w:id="0">
    <w:p w:rsidR="00B55915" w:rsidRDefault="00B55915" w:rsidP="0042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15" w:rsidRDefault="00B55915" w:rsidP="00421F36">
      <w:pPr>
        <w:spacing w:after="0" w:line="240" w:lineRule="auto"/>
      </w:pPr>
      <w:r>
        <w:separator/>
      </w:r>
    </w:p>
  </w:footnote>
  <w:footnote w:type="continuationSeparator" w:id="0">
    <w:p w:rsidR="00B55915" w:rsidRDefault="00B55915" w:rsidP="0042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36" w:rsidRDefault="00421F36">
    <w:pPr>
      <w:pStyle w:val="Cabealho"/>
    </w:pPr>
    <w:r w:rsidRPr="00421F36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13A1D18E" wp14:editId="41F0E43E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6197600" cy="562610"/>
          <wp:effectExtent l="0" t="0" r="0" b="889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6"/>
    <w:rsid w:val="000F6B8F"/>
    <w:rsid w:val="001249D4"/>
    <w:rsid w:val="00421F36"/>
    <w:rsid w:val="00B55915"/>
    <w:rsid w:val="00C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9CD"/>
  <w15:chartTrackingRefBased/>
  <w15:docId w15:val="{54820F40-274D-41D0-8DA9-D21E7D9E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F36"/>
  </w:style>
  <w:style w:type="paragraph" w:styleId="Rodap">
    <w:name w:val="footer"/>
    <w:basedOn w:val="Normal"/>
    <w:link w:val="RodapChar"/>
    <w:uiPriority w:val="99"/>
    <w:unhideWhenUsed/>
    <w:rsid w:val="00421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3</cp:revision>
  <dcterms:created xsi:type="dcterms:W3CDTF">2021-01-19T17:50:00Z</dcterms:created>
  <dcterms:modified xsi:type="dcterms:W3CDTF">2021-01-19T17:53:00Z</dcterms:modified>
</cp:coreProperties>
</file>